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Политика в отношении обработки персональных данных</w:t>
      </w:r>
    </w:p>
    <w:p>
      <w:pPr>
        <w:spacing w:after="80"/>
      </w:pPr>
      <w:r>
        <w:rPr>
          <w:color w:val="626A70"/>
          <w:sz w:val="23"/>
        </w:rPr>
        <w:t>ООО «Клиника Эстет» • редакция от 28 июля 2026 года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0" w:space="0" w:color="F4F1EC"/>
          <w:left w:val="single" w:sz="0" w:space="0" w:color="F4F1EC"/>
          <w:bottom w:val="single" w:sz="0" w:space="0" w:color="F4F1EC"/>
          <w:right w:val="single" w:sz="0" w:space="0" w:color="F4F1EC"/>
          <w:insideH w:val="single" w:sz="0" w:space="0" w:color="F4F1EC"/>
          <w:insideV w:val="single" w:sz="0" w:space="0" w:color="F4F1EC"/>
        </w:tblBorders>
      </w:tblPr>
      <w:tblGrid>
        <w:gridCol w:w="9752"/>
      </w:tblGrid>
      <w:tr>
        <w:trPr>
          <w:tblHeader w:val="true"/>
        </w:trPr>
        <w:tc>
          <w:tcPr>
            <w:tcW w:type="dxa" w:w="9752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Постоянный адрес публикации: https://klinika-estet.ru/legal#personal-data</w:t>
            </w:r>
          </w:p>
        </w:tc>
      </w:tr>
    </w:tbl>
    <w:p>
      <w:pPr>
        <w:spacing w:after="0"/>
      </w:pPr>
    </w:p>
    <w:p>
      <w:pPr>
        <w:pStyle w:val="Heading1"/>
      </w:pPr>
      <w:r>
        <w:t>1. Общие положения</w:t>
      </w:r>
    </w:p>
    <w:p>
      <w:pPr>
        <w:ind w:left="312" w:hanging="312"/>
        <w:jc w:val="both"/>
      </w:pPr>
      <w:r>
        <w:rPr>
          <w:b/>
        </w:rPr>
        <w:t xml:space="preserve">1.1. </w:t>
      </w:r>
      <w:r>
        <w:t>Настоящая Политика определяет порядок обработки и защиты персональных данных ООО «Клиника Эстет» (далее — Оператор) и применяется к данным, которые Оператор получает при оказании медицинских услуг, при обращениях граждан и через сайт https://klinika-estet.ru.</w:t>
      </w:r>
    </w:p>
    <w:p>
      <w:pPr>
        <w:ind w:left="312" w:hanging="312"/>
        <w:jc w:val="both"/>
      </w:pPr>
      <w:r>
        <w:rPr>
          <w:b/>
        </w:rPr>
        <w:t xml:space="preserve">1.2. </w:t>
      </w:r>
      <w:r>
        <w:t>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21.11.2011 № 323-ФЗ «Об основах охраны здоровья граждан в Российской Федерации» и иными применимыми актами.</w:t>
      </w:r>
    </w:p>
    <w:p>
      <w:pPr>
        <w:ind w:left="312" w:hanging="312"/>
        <w:jc w:val="both"/>
      </w:pPr>
      <w:r>
        <w:rPr>
          <w:b/>
        </w:rPr>
        <w:t xml:space="preserve">1.3. </w:t>
      </w:r>
      <w:r>
        <w:t>Оператор обрабатывает только данные, необходимые для заранее определённых законных целей, не объединяет базы данных с несовместимыми целями и не использует сведения для рекламы без отдельного согласия.</w:t>
      </w:r>
    </w:p>
    <w:p>
      <w:pPr>
        <w:pStyle w:val="Heading1"/>
      </w:pPr>
      <w:r>
        <w:t>2. Сведения об Операторе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Оператор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Общество с ограниченной ответственностью «Клиника Эстет»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ОГРН / ИНН / КПП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1052600188299 / 2628046346 / 262801001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Адрес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357700, Ставропольский край, г. Кисловодск, ул. Вокзальная, д. 17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Телефон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+7 (87937) 6-17-50; +7 (928) 652-00-52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Электронная почта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klinikaestet2005@yandex.ru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Сайт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https://klinika-estet.ru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Ответственный за организацию обработки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Назначается приказом директора ООО «Клиника Эстет»</w:t>
            </w:r>
          </w:p>
        </w:tc>
      </w:tr>
    </w:tbl>
    <w:p>
      <w:pPr>
        <w:pStyle w:val="Heading1"/>
      </w:pPr>
      <w:r>
        <w:t>3. Категории субъектов, цели и состав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2438"/>
        <w:gridCol w:w="2438"/>
        <w:gridCol w:w="2438"/>
        <w:gridCol w:w="2438"/>
      </w:tblGrid>
      <w:tr>
        <w:trPr>
          <w:tblHeader w:val="true"/>
        </w:trPr>
        <w:tc>
          <w:tcPr>
            <w:tcW w:type="dxa" w:w="2438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Субъекты</w:t>
            </w:r>
          </w:p>
        </w:tc>
        <w:tc>
          <w:tcPr>
            <w:tcW w:type="dxa" w:w="2438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Цель</w:t>
            </w:r>
          </w:p>
        </w:tc>
        <w:tc>
          <w:tcPr>
            <w:tcW w:type="dxa" w:w="2438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Данные</w:t>
            </w:r>
          </w:p>
        </w:tc>
        <w:tc>
          <w:tcPr>
            <w:tcW w:type="dxa" w:w="2438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Основание</w:t>
            </w:r>
          </w:p>
        </w:tc>
      </w:tr>
      <w:tr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Пользователи сайта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Ответ на обращение и организация записи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Имя, телефон, необязательный текст обращения, выбранные услуга/врач, источник обращения, дата и факт согласия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Согласие; действия по просьбе субъекта до заключения договора</w:t>
            </w:r>
          </w:p>
        </w:tc>
      </w:tr>
      <w:tr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Пациенты и представители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Оказание медицинской помощи и ведение документации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Идентификационные, контактные данные, сведения о здоровье, диагнозе, лечении, документы представителя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Закон, договор, информированное согласие; основания для обработки медицинских данных</w:t>
            </w:r>
          </w:p>
        </w:tc>
      </w:tr>
      <w:tr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Пациенты и заказчики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Расчёты, кассовый, бухгалтерский и налоговый учёт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Ф.И.О., реквизиты договора и оплаты, сведения для справки об оплате медицинских услуг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Договор и обязанности, установленные законом</w:t>
            </w:r>
          </w:p>
        </w:tc>
      </w:tr>
      <w:tr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Авторы обращений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Рассмотрение заявлений, претензий и отзывов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Ф.И.О., контакты, содержание обращения, приложенные документы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Согласие; законный интерес; защита прав</w:t>
            </w:r>
          </w:p>
        </w:tc>
      </w:tr>
      <w:tr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Соискатели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Рассмотрение отклика на вакансию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Контакты, сведения об образовании и опыте, иные данные резюме</w:t>
            </w:r>
          </w:p>
        </w:tc>
        <w:tc>
          <w:tcPr>
            <w:tcW w:type="dxa" w:w="243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6"/>
              </w:rPr>
              <w:t>Согласие субъекта</w:t>
            </w:r>
          </w:p>
        </w:tc>
      </w:tr>
    </w:tbl>
    <w:p>
      <w:pPr>
        <w:jc w:val="both"/>
      </w:pPr>
      <w:r>
        <w:t>Не следует указывать в свободном поле формы сайта сведения о диагнозе, лечении или иных обстоятельствах здоровья, если они не нужны для первичной организации записи. Медицинская информация уточняется врачом по защищённым каналам и включается в медицинскую документацию по установленным правилам.</w:t>
      </w:r>
    </w:p>
    <w:p>
      <w:pPr>
        <w:pStyle w:val="Heading1"/>
      </w:pPr>
      <w:r>
        <w:t>4. Данные сайта и технические средства</w:t>
      </w:r>
    </w:p>
    <w:p>
      <w:pPr>
        <w:ind w:left="312" w:hanging="312"/>
        <w:jc w:val="both"/>
      </w:pPr>
      <w:r>
        <w:rPr>
          <w:b/>
        </w:rPr>
        <w:t xml:space="preserve">4.1. </w:t>
      </w:r>
      <w:r>
        <w:t>Форма записи принимает имя, номер телефона и необязательный текст обращения. Дополнительно могут фиксироваться выбранные услуга или врач, страница и источник обращения, дата отправки и факт принятия согласия.</w:t>
      </w:r>
    </w:p>
    <w:p>
      <w:pPr>
        <w:ind w:left="312" w:hanging="312"/>
        <w:jc w:val="both"/>
      </w:pPr>
      <w:r>
        <w:rPr>
          <w:b/>
        </w:rPr>
        <w:t xml:space="preserve">4.2. </w:t>
      </w:r>
      <w:r>
        <w:t>Для защиты формы от автоматических запросов сервер кратковременно обрабатывает сетевой адрес и технические заголовки соединения. Технический идентификатор ограничения частоты запросов не включается в карточку обращения и удаляется автоматически после короткого интервала защиты.</w:t>
      </w:r>
    </w:p>
    <w:p>
      <w:pPr>
        <w:ind w:left="312" w:hanging="312"/>
        <w:jc w:val="both"/>
      </w:pPr>
      <w:r>
        <w:rPr>
          <w:b/>
        </w:rPr>
        <w:t xml:space="preserve">4.3. </w:t>
      </w:r>
      <w:r>
        <w:t>Сайт сохраняет на устройстве пользователя настройки версии для слабовидящих и технический признак показа вступительного экрана. Эти сведения не используются для рекламы и не объединяются с медицинской документацией.</w:t>
      </w:r>
    </w:p>
    <w:p>
      <w:pPr>
        <w:ind w:left="312" w:hanging="312"/>
        <w:jc w:val="both"/>
      </w:pPr>
      <w:r>
        <w:rPr>
          <w:b/>
        </w:rPr>
        <w:t xml:space="preserve">4.4. </w:t>
      </w:r>
      <w:r>
        <w:t>В разделе контактов загружается программный интерфейс Яндекс Карт. При его использовании ООО «ЯНДЕКС» может самостоятельно обрабатывать технические данные устройства в соответствии со своей политикой конфиденциальности. Сайт Оператора не использует системы веб-аналитики и рекламные пиксели на дату утверждения этой редакции.</w:t>
      </w:r>
    </w:p>
    <w:p>
      <w:pPr>
        <w:ind w:left="312" w:hanging="312"/>
        <w:jc w:val="both"/>
      </w:pPr>
      <w:r>
        <w:rPr>
          <w:b/>
        </w:rPr>
        <w:t xml:space="preserve">4.5. </w:t>
      </w:r>
      <w:r>
        <w:t>Если Оператор подключит внешнюю информационную систему для доставки заявок, до начала передачи он оформит поручение на обработку персональных данных, проверит меры защиты и дополнит Политику сведениями о таком лице. Передача заявок в неуказанную систему не допускается.</w:t>
      </w:r>
    </w:p>
    <w:p>
      <w:pPr>
        <w:pStyle w:val="Heading1"/>
      </w:pPr>
      <w:r>
        <w:t>5. Операции, способы и условия обработки</w:t>
      </w:r>
    </w:p>
    <w:p>
      <w:pPr>
        <w:ind w:left="312" w:hanging="312"/>
        <w:jc w:val="both"/>
      </w:pPr>
      <w:r>
        <w:rPr>
          <w:b/>
        </w:rPr>
        <w:t xml:space="preserve">5.1. </w:t>
      </w:r>
      <w:r>
        <w:t>Оператор может осуществлять сбор, запись, систематизацию, накопление, хранение, уточнение, извлечение, использование, передачу в предусмотренных законом случаях, обезличивание, блокирование, удаление и уничтожение персональных данных с использованием средств автоматизации и без них.</w:t>
      </w:r>
    </w:p>
    <w:p>
      <w:pPr>
        <w:ind w:left="312" w:hanging="312"/>
        <w:jc w:val="both"/>
      </w:pPr>
      <w:r>
        <w:rPr>
          <w:b/>
        </w:rPr>
        <w:t xml:space="preserve">5.2. </w:t>
      </w:r>
      <w:r>
        <w:t>Сбор через Интернет осуществляется с использованием баз данных, находящихся на территории Российской Федерации. Трансграничная передача данных сайта не осуществляется.</w:t>
      </w:r>
    </w:p>
    <w:p>
      <w:pPr>
        <w:ind w:left="312" w:hanging="312"/>
        <w:jc w:val="both"/>
      </w:pPr>
      <w:r>
        <w:rPr>
          <w:b/>
        </w:rPr>
        <w:t xml:space="preserve">5.3. </w:t>
      </w:r>
      <w:r>
        <w:t>Решения, порождающие юридические последствия для субъекта, не принимаются исключительно на основании автоматизированной обработки.</w:t>
      </w:r>
    </w:p>
    <w:p>
      <w:pPr>
        <w:ind w:left="312" w:hanging="312"/>
        <w:jc w:val="both"/>
      </w:pPr>
      <w:r>
        <w:rPr>
          <w:b/>
        </w:rPr>
        <w:t xml:space="preserve">5.4. </w:t>
      </w:r>
      <w:r>
        <w:t>Доступ получают только работники, которым сведения необходимы для работы. Передача государственным органам, судам, страховщикам, медицинским информационным системам, лабораториям и иным исполнителям допускается только при наличии правового основания, в необходимом объёме и с соблюдением врачебной тайны.</w:t>
      </w:r>
    </w:p>
    <w:p>
      <w:pPr>
        <w:ind w:left="312" w:hanging="312"/>
        <w:jc w:val="both"/>
      </w:pPr>
      <w:r>
        <w:rPr>
          <w:b/>
        </w:rPr>
        <w:t xml:space="preserve">5.5. </w:t>
      </w:r>
      <w:r>
        <w:t>Распространение изображений пациента, клинических материалов и иных персональных данных неопределённому кругу лиц допускается только на основании отдельного согласия на распространение. Согласие на лечение, договор, согласие на запись или настоящая Политика такого разрешения не дают.</w:t>
      </w:r>
    </w:p>
    <w:p>
      <w:pPr>
        <w:pStyle w:val="Heading1"/>
      </w:pPr>
      <w:r>
        <w:t>6. Сроки хранения и прекращение обработки</w:t>
      </w:r>
    </w:p>
    <w:p>
      <w:pPr>
        <w:ind w:left="312" w:hanging="312"/>
        <w:jc w:val="both"/>
      </w:pPr>
      <w:r>
        <w:rPr>
          <w:b/>
        </w:rPr>
        <w:t xml:space="preserve">6.1. </w:t>
      </w:r>
      <w:r>
        <w:t>Обращение с сайта, не приведшее к заключению договора или оказанию помощи, хранится не дольше 30 календарных дней после ответа или прекращения попыток связаться, если более длительное хранение не требуется для рассмотрения спора либо по закону.</w:t>
      </w:r>
    </w:p>
    <w:p>
      <w:pPr>
        <w:ind w:left="312" w:hanging="312"/>
        <w:jc w:val="both"/>
      </w:pPr>
      <w:r>
        <w:rPr>
          <w:b/>
        </w:rPr>
        <w:t xml:space="preserve">6.2. </w:t>
      </w:r>
      <w:r>
        <w:t>Если обращение связано с записью и последующим лечением, необходимые сведения включаются в договорную и медицинскую документацию и хранятся в сроки, установленные законодательством об охране здоровья, архивном деле, бухгалтерском и налоговом учёте.</w:t>
      </w:r>
    </w:p>
    <w:p>
      <w:pPr>
        <w:ind w:left="312" w:hanging="312"/>
        <w:jc w:val="both"/>
      </w:pPr>
      <w:r>
        <w:rPr>
          <w:b/>
        </w:rPr>
        <w:t xml:space="preserve">6.3. </w:t>
      </w:r>
      <w:r>
        <w:t>После достижения цели, отзыва согласия при отсутствии другого законного основания либо подтверждения неправомерности обработки данные удаляются, уничтожаются или обезличиваются в сроки, установленные законом. Уничтожение оформляется способом, позволяющим подтвердить его выполнение.</w:t>
      </w:r>
    </w:p>
    <w:p>
      <w:pPr>
        <w:pStyle w:val="Heading1"/>
      </w:pPr>
      <w:r>
        <w:t>7. Защита персональных данных</w:t>
      </w:r>
    </w:p>
    <w:p>
      <w:pPr>
        <w:ind w:left="312" w:hanging="312"/>
        <w:jc w:val="both"/>
      </w:pPr>
      <w:r>
        <w:rPr>
          <w:b/>
        </w:rPr>
        <w:t xml:space="preserve">7.1. </w:t>
      </w:r>
      <w:r>
        <w:t>Оператор применяет необходимые правовые, организационные и технические меры: назначает ответственного, утверждает локальные акты, ограничивает доступ, ведёт учёт носителей и событий, использует средства защиты, резервирование, контроль уязвимостей и реагирование на инциденты.</w:t>
      </w:r>
    </w:p>
    <w:p>
      <w:pPr>
        <w:ind w:left="312" w:hanging="312"/>
        <w:jc w:val="both"/>
      </w:pPr>
      <w:r>
        <w:rPr>
          <w:b/>
        </w:rPr>
        <w:t xml:space="preserve">7.2. </w:t>
      </w:r>
      <w:r>
        <w:t>Работники допускаются к сведениям в пределах трудовых функций, знакомятся с требованиями конфиденциальности и несут ответственность за их нарушение.</w:t>
      </w:r>
    </w:p>
    <w:p>
      <w:pPr>
        <w:pStyle w:val="Heading1"/>
      </w:pPr>
      <w:r>
        <w:t>8. Права субъекта и обращения</w:t>
      </w:r>
    </w:p>
    <w:p>
      <w:pPr>
        <w:pStyle w:val="ListBullet"/>
        <w:ind w:left="425" w:hanging="198"/>
        <w:jc w:val="both"/>
      </w:pPr>
      <w:r>
        <w:t>получить сведения об обработке своих персональных данных и копию относящихся к нему данных в предусмотренных законом пределах;</w:t>
      </w:r>
    </w:p>
    <w:p>
      <w:pPr>
        <w:pStyle w:val="ListBullet"/>
        <w:ind w:left="425" w:hanging="198"/>
        <w:jc w:val="both"/>
      </w:pPr>
      <w:r>
        <w:t>потребовать уточнения, блокирования или уничтожения данных, если они неполные, устаревшие, неточные, незаконно получены или не нужны для заявленной цели;</w:t>
      </w:r>
    </w:p>
    <w:p>
      <w:pPr>
        <w:pStyle w:val="ListBullet"/>
        <w:ind w:left="425" w:hanging="198"/>
        <w:jc w:val="both"/>
      </w:pPr>
      <w:r>
        <w:t>отозвать согласие; обработка может продолжиться только при наличии самостоятельного основания, предусмотренного законом;</w:t>
      </w:r>
    </w:p>
    <w:p>
      <w:pPr>
        <w:pStyle w:val="ListBullet"/>
        <w:ind w:left="425" w:hanging="198"/>
        <w:jc w:val="both"/>
      </w:pPr>
      <w:r>
        <w:t>обжаловать действия Оператора в Роскомнадзор или суд;</w:t>
      </w:r>
    </w:p>
    <w:p>
      <w:pPr>
        <w:pStyle w:val="ListBullet"/>
        <w:ind w:left="425" w:hanging="198"/>
        <w:jc w:val="both"/>
      </w:pPr>
      <w:r>
        <w:t>обратиться по адресу Оператора или на электронную почту с темой «Персональные данные».</w:t>
      </w:r>
    </w:p>
    <w:p>
      <w:pPr>
        <w:jc w:val="both"/>
      </w:pPr>
      <w:r>
        <w:t>Запрос должен позволять идентифицировать заявителя и его отношения с Оператором. Контакты: 357700, Ставропольский край, г. Кисловодск, ул. Вокзальная, д. 17; klinikaestet2005@yandex.ru; +7 (87937) 6-17-50. Ответ предоставляется в сроки и порядке, установленные законодательством.</w:t>
      </w:r>
    </w:p>
    <w:p>
      <w:pPr>
        <w:pStyle w:val="Heading1"/>
      </w:pPr>
      <w:r>
        <w:t>9. Заключительные положения</w:t>
      </w:r>
    </w:p>
    <w:p>
      <w:pPr>
        <w:ind w:left="312" w:hanging="312"/>
        <w:jc w:val="both"/>
      </w:pPr>
      <w:r>
        <w:rPr>
          <w:b/>
        </w:rPr>
        <w:t xml:space="preserve">9.1. </w:t>
      </w:r>
      <w:r>
        <w:t>Политика действует до замены новой редакцией. Оператор пересматривает её при изменении законодательства, состава данных, целей, технологий или привлечённых обработчиков.</w:t>
      </w:r>
    </w:p>
    <w:p>
      <w:pPr>
        <w:ind w:left="312" w:hanging="312"/>
        <w:jc w:val="both"/>
      </w:pPr>
      <w:r>
        <w:rPr>
          <w:b/>
        </w:rPr>
        <w:t xml:space="preserve">9.2. </w:t>
      </w:r>
      <w:r>
        <w:t>Новая редакция применяется с даты публикации, если в ней не указан иной срок. Существенные изменения условий обработки доводятся до сведения субъектов доступным способом.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26A70"/>
        <w:sz w:val="17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5" w:color="082F4D"/>
      </w:pBdr>
    </w:pPr>
    <w:r>
      <w:rPr>
        <w:rFonts w:ascii="Calibri" w:hAnsi="Calibri"/>
        <w:b/>
        <w:color w:val="082F4D"/>
        <w:sz w:val="20"/>
      </w:rPr>
      <w:t>КЛИНИКА ЭСТЕТ</w:t>
    </w:r>
    <w:r>
      <w:rPr>
        <w:rFonts w:ascii="Calibri" w:hAnsi="Calibri"/>
        <w:color w:val="626A70"/>
        <w:sz w:val="18"/>
      </w:rPr>
      <w:t xml:space="preserve">   •   Уголок потребителя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/>
      <w:color w:val="1517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082F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517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5171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82F4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</dc:title>
  <dc:subject>Публичная политика оператора персональных данных</dc:subject>
  <dc:creator>ООО «Клиника Эстет»</dc:creator>
  <cp:keywords>Клиника Эстет, уголок потребителя, медицинские услуги</cp:keywords>
  <dc:description>generated by python-docx</dc:description>
  <cp:lastModifiedBy>ООО «Клиника Эстет»</cp:lastModifiedBy>
  <cp:revision>1</cp:revision>
  <dcterms:created xsi:type="dcterms:W3CDTF">2013-12-23T23:15:00Z</dcterms:created>
  <dcterms:modified xsi:type="dcterms:W3CDTF">2013-12-23T23:15:00Z</dcterms:modified>
  <cp:category/>
</cp:coreProperties>
</file>